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SimHei" w:hAnsi="SimHei" w:eastAsia="SimHei"/>
          <w:lang w:eastAsia="zh-CN"/>
        </w:rPr>
      </w:pPr>
      <w:r>
        <w:rPr>
          <w:rFonts w:hint="eastAsia" w:ascii="SimHei" w:hAnsi="SimHei" w:eastAsia="SimHei"/>
        </w:rPr>
        <w:t>附件</w:t>
      </w:r>
      <w:r>
        <w:rPr>
          <w:rFonts w:hint="eastAsia" w:ascii="SimHei" w:hAnsi="SimHei" w:eastAsia="SimHei"/>
          <w:lang w:val="en-US" w:eastAsia="zh-CN"/>
        </w:rPr>
        <w:t>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760" w:firstLineChars="400"/>
        <w:jc w:val="center"/>
        <w:textAlignment w:val="auto"/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  <w:t>峨边彝族自治县人民政府办公室</w:t>
      </w:r>
    </w:p>
    <w:p>
      <w:pPr>
        <w:spacing w:line="600" w:lineRule="exact"/>
        <w:ind w:firstLine="1293" w:firstLineChars="300"/>
        <w:jc w:val="center"/>
        <w:rPr>
          <w:rFonts w:hint="eastAsia" w:ascii="SimHei" w:hAnsi="SimHei" w:eastAsia="SimHei" w:cs="SimHei"/>
          <w:color w:val="auto"/>
          <w:w w:val="98"/>
          <w:kern w:val="0"/>
          <w:sz w:val="44"/>
          <w:szCs w:val="44"/>
          <w:highlight w:val="none"/>
          <w:lang w:eastAsia="zh-CN"/>
        </w:rPr>
      </w:pPr>
      <w:r>
        <w:rPr>
          <w:rFonts w:hint="eastAsia" w:ascii="SimHei" w:hAnsi="SimHei" w:eastAsia="SimHei" w:cs="SimHei"/>
          <w:color w:val="auto"/>
          <w:w w:val="98"/>
          <w:kern w:val="0"/>
          <w:sz w:val="44"/>
          <w:szCs w:val="44"/>
          <w:highlight w:val="none"/>
          <w:lang w:eastAsia="zh-CN"/>
        </w:rPr>
        <w:t>重点工作经费与联络站工作经费</w:t>
      </w:r>
    </w:p>
    <w:p>
      <w:pPr>
        <w:spacing w:line="600" w:lineRule="exact"/>
        <w:ind w:firstLine="1293" w:firstLineChars="300"/>
        <w:jc w:val="center"/>
        <w:rPr>
          <w:rFonts w:hint="eastAsia" w:ascii="SimHei" w:hAnsi="SimHei" w:eastAsia="SimHei" w:cs="SimHei"/>
          <w:color w:val="auto"/>
          <w:w w:val="98"/>
          <w:kern w:val="2"/>
          <w:sz w:val="44"/>
          <w:szCs w:val="44"/>
        </w:rPr>
      </w:pPr>
      <w:r>
        <w:rPr>
          <w:rFonts w:hint="eastAsia" w:ascii="SimHei" w:hAnsi="SimHei" w:eastAsia="SimHei" w:cs="SimHei"/>
          <w:w w:val="98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760" w:firstLineChars="400"/>
        <w:textAlignment w:val="auto"/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zh-CN"/>
        </w:rPr>
        <w:t>重点工作经费主要用于办公大楼维修维护费、水电费、三类四类会议费、围绕2022年政府重点工作顺利实施经费保障。重点工作经费项目资金总额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147.69万元。实际使用147.69万元，资金</w:t>
      </w:r>
      <w:r>
        <w:rPr>
          <w:rFonts w:hint="eastAsia" w:ascii="FangSong" w:hAnsi="FangSong" w:eastAsia="FangSong" w:cs="FangSong"/>
          <w:sz w:val="32"/>
          <w:szCs w:val="32"/>
        </w:rPr>
        <w:t>全部是县本级预算资金。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联络站工作经费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主要用于乐山联络站工作开支和会议支出，项目资金总额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20万元，实际使用20万元。</w:t>
      </w:r>
    </w:p>
    <w:p>
      <w:pPr>
        <w:spacing w:line="640" w:lineRule="exact"/>
        <w:ind w:firstLine="640" w:firstLineChars="200"/>
        <w:rPr>
          <w:rFonts w:hint="eastAsia" w:ascii="FangSong_GB2312" w:hAnsi="SimSun" w:eastAsia="FangSong_GB2312"/>
          <w:lang w:val="zh-CN" w:eastAsia="zh-CN"/>
        </w:rPr>
      </w:pPr>
      <w:r>
        <w:rPr>
          <w:rFonts w:hint="eastAsia" w:ascii="FangSong_GB2312" w:hAnsi="SimSun"/>
          <w:lang w:val="zh-CN"/>
        </w:rPr>
        <w:t>资金管理办法制定情况，资金支持具体项目的条件、范围与支持方式概况。资金管理按</w:t>
      </w:r>
      <w:r>
        <w:rPr>
          <w:rFonts w:hint="eastAsia" w:ascii="FangSong_GB2312" w:hAnsi="FangSong_GB2312" w:cs="FangSong_GB2312"/>
        </w:rPr>
        <w:t>各项财经纪律和管理制度进行管理，按程序按规定支付各类费用。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_GB2312" w:hAnsi="SimSun"/>
          <w:lang w:val="en-US" w:eastAsia="zh-CN"/>
        </w:rPr>
        <w:t>1.</w:t>
      </w:r>
      <w:r>
        <w:rPr>
          <w:rFonts w:hint="eastAsia" w:ascii="FangSong_GB2312" w:hAnsi="SimSun"/>
          <w:lang w:val="zh-CN"/>
        </w:rPr>
        <w:t>项目应实现的具体绩效目标，包括目标的量化、细化情况以及项目实施进度计划等。</w:t>
      </w:r>
      <w:r>
        <w:rPr>
          <w:rFonts w:hint="eastAsia" w:ascii="FangSong" w:hAnsi="FangSong" w:eastAsia="FangSong" w:cs="FangSong"/>
          <w:sz w:val="32"/>
          <w:szCs w:val="32"/>
        </w:rPr>
        <w:t>资金主要用于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保障重点工作经费和联络站工作经费。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" w:hAnsi="FangSong" w:eastAsia="FangSong" w:cs="Times New Roman"/>
          <w:sz w:val="32"/>
          <w:szCs w:val="32"/>
          <w:lang w:val="en-US" w:eastAsia="zh-CN"/>
        </w:rPr>
        <w:t xml:space="preserve"> 2</w:t>
      </w:r>
      <w:r>
        <w:rPr>
          <w:rFonts w:hint="eastAsia" w:ascii="FangSong_GB2312" w:hAnsi="SimSun"/>
          <w:lang w:val="zh-CN"/>
        </w:rPr>
        <w:t>．分析评价申报内容是否与实际相符，申报目标是否合理可行。</w:t>
      </w:r>
      <w:r>
        <w:rPr>
          <w:rFonts w:hint="eastAsia" w:ascii="FangSong" w:hAnsi="FangSong" w:eastAsia="FangSong" w:cs="FangSong"/>
          <w:sz w:val="32"/>
          <w:szCs w:val="32"/>
        </w:rPr>
        <w:t>项目申报内容是与具体实施内容相符的、申报目标是合理可行的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首先由业务股室经办人员、财务人员共同草拟自评报告，分别报分管领导、主要领导审定后报送。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FangSong" w:hAnsi="FangSong" w:eastAsia="FangSong" w:cs="Times New Roman"/>
          <w:sz w:val="32"/>
          <w:szCs w:val="32"/>
          <w:lang w:val="en-US"/>
        </w:rPr>
      </w:pPr>
      <w:r>
        <w:rPr>
          <w:rFonts w:hint="eastAsia" w:ascii="FangSong" w:hAnsi="FangSong" w:eastAsia="FangSong" w:cs="FangSong"/>
          <w:sz w:val="30"/>
          <w:szCs w:val="30"/>
        </w:rPr>
        <w:t>20</w:t>
      </w:r>
      <w:r>
        <w:rPr>
          <w:rFonts w:hint="eastAsia" w:ascii="FangSong" w:hAnsi="FangSong" w:eastAsia="FangSong" w:cs="FangSong"/>
          <w:sz w:val="30"/>
          <w:szCs w:val="30"/>
          <w:lang w:val="en-US" w:eastAsia="zh-CN"/>
        </w:rPr>
        <w:t>22</w:t>
      </w:r>
      <w:r>
        <w:rPr>
          <w:rFonts w:hint="eastAsia" w:ascii="FangSong" w:hAnsi="FangSong" w:eastAsia="FangSong" w:cs="FangSong"/>
          <w:sz w:val="30"/>
          <w:szCs w:val="30"/>
        </w:rPr>
        <w:t>年2月财政下发《关于批复20</w:t>
      </w:r>
      <w:r>
        <w:rPr>
          <w:rFonts w:hint="eastAsia" w:ascii="FangSong" w:hAnsi="FangSong" w:eastAsia="FangSong" w:cs="FangSong"/>
          <w:sz w:val="30"/>
          <w:szCs w:val="30"/>
          <w:lang w:val="en-US" w:eastAsia="zh-CN"/>
        </w:rPr>
        <w:t>22</w:t>
      </w:r>
      <w:r>
        <w:rPr>
          <w:rFonts w:hint="eastAsia" w:ascii="FangSong" w:hAnsi="FangSong" w:eastAsia="FangSong" w:cs="FangSong"/>
          <w:sz w:val="30"/>
          <w:szCs w:val="30"/>
        </w:rPr>
        <w:t>年部门预算的通知》峨财政〔20</w:t>
      </w:r>
      <w:r>
        <w:rPr>
          <w:rFonts w:hint="eastAsia" w:ascii="FangSong" w:hAnsi="FangSong" w:eastAsia="FangSong" w:cs="FangSong"/>
          <w:sz w:val="30"/>
          <w:szCs w:val="30"/>
          <w:lang w:val="en-US" w:eastAsia="zh-CN"/>
        </w:rPr>
        <w:t>22</w:t>
      </w:r>
      <w:r>
        <w:rPr>
          <w:rFonts w:hint="eastAsia" w:ascii="FangSong" w:hAnsi="FangSong" w:eastAsia="FangSong" w:cs="FangSong"/>
          <w:sz w:val="30"/>
          <w:szCs w:val="30"/>
        </w:rPr>
        <w:t>〕</w:t>
      </w:r>
      <w:r>
        <w:rPr>
          <w:rFonts w:hint="eastAsia" w:ascii="FangSong" w:hAnsi="FangSong" w:eastAsia="FangSong" w:cs="FangSong"/>
          <w:sz w:val="30"/>
          <w:szCs w:val="30"/>
          <w:lang w:val="en-US" w:eastAsia="zh-CN"/>
        </w:rPr>
        <w:t>49</w:t>
      </w:r>
      <w:r>
        <w:rPr>
          <w:rFonts w:hint="eastAsia" w:ascii="FangSong" w:hAnsi="FangSong" w:eastAsia="FangSong" w:cs="FangSong"/>
          <w:sz w:val="30"/>
          <w:szCs w:val="30"/>
        </w:rPr>
        <w:t>号下达项目资金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167.69</w:t>
      </w:r>
      <w:r>
        <w:rPr>
          <w:rFonts w:hint="eastAsia" w:ascii="FangSong" w:hAnsi="FangSong" w:eastAsia="FangSong" w:cs="FangSong"/>
          <w:sz w:val="32"/>
          <w:szCs w:val="32"/>
        </w:rPr>
        <w:t>万元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，执行数为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167.69万元，经财政批复下达167.69万元，分别是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重点工作经费项目资金总额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147.69万元，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联络站工作经费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20万元。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FangSong_GB2312" w:hAnsi="FangSong_GB2312" w:eastAsia="FangSong_GB2312" w:cs="FangSong_GB2312"/>
          <w:highlight w:val="none"/>
        </w:rPr>
      </w:pPr>
      <w:r>
        <w:rPr>
          <w:rFonts w:hint="eastAsia" w:ascii="FangSong_GB2312" w:hAnsi="FangSong_GB2312" w:eastAsia="FangSong_GB2312" w:cs="FangSong_GB2312"/>
          <w:highlight w:val="none"/>
          <w:lang w:val="zh-CN"/>
        </w:rPr>
        <w:t>1．资金计划。峨边彝族自治县人民政府</w:t>
      </w:r>
      <w:r>
        <w:rPr>
          <w:rFonts w:hint="eastAsia" w:ascii="FangSong_GB2312" w:hAnsi="FangSong_GB2312" w:cs="FangSong_GB2312"/>
          <w:highlight w:val="none"/>
          <w:lang w:val="zh-CN"/>
        </w:rPr>
        <w:t>重点工作经费与联络站工作经费</w:t>
      </w:r>
      <w:r>
        <w:rPr>
          <w:rFonts w:hint="eastAsia" w:ascii="FangSong_GB2312" w:hAnsi="FangSong_GB2312" w:eastAsia="FangSong_GB2312" w:cs="FangSong_GB2312"/>
          <w:highlight w:val="none"/>
          <w:lang w:val="zh-CN"/>
        </w:rPr>
        <w:t>为</w:t>
      </w:r>
      <w:r>
        <w:rPr>
          <w:rFonts w:hint="eastAsia" w:ascii="FangSong_GB2312" w:hAnsi="FangSong_GB2312" w:cs="FangSong_GB2312"/>
          <w:highlight w:val="none"/>
          <w:lang w:val="en-US" w:eastAsia="zh-CN"/>
        </w:rPr>
        <w:t>167.69</w:t>
      </w:r>
      <w:r>
        <w:rPr>
          <w:rFonts w:hint="eastAsia" w:ascii="FangSong_GB2312" w:hAnsi="FangSong_GB2312" w:eastAsia="FangSong_GB2312" w:cs="FangSong_GB2312"/>
          <w:highlight w:val="none"/>
          <w:lang w:val="en-US" w:eastAsia="zh-CN"/>
        </w:rPr>
        <w:t>万元</w:t>
      </w:r>
      <w:r>
        <w:rPr>
          <w:rFonts w:hint="eastAsia" w:ascii="FangSong_GB2312" w:hAnsi="FangSong_GB2312" w:eastAsia="FangSong_GB2312" w:cs="FangSong_GB2312"/>
          <w:highlight w:val="none"/>
        </w:rPr>
        <w:t>，截止评价时点实际到位</w:t>
      </w:r>
      <w:r>
        <w:rPr>
          <w:rFonts w:hint="eastAsia" w:ascii="FangSong_GB2312" w:hAnsi="FangSong_GB2312" w:cs="FangSong_GB2312"/>
          <w:highlight w:val="none"/>
          <w:lang w:val="en-US" w:eastAsia="zh-CN"/>
        </w:rPr>
        <w:t>167.69</w:t>
      </w:r>
      <w:r>
        <w:rPr>
          <w:rFonts w:hint="eastAsia" w:ascii="FangSong_GB2312" w:hAnsi="FangSong_GB2312" w:eastAsia="FangSong_GB2312" w:cs="FangSong_GB2312"/>
          <w:highlight w:val="none"/>
        </w:rPr>
        <w:t>万元，实际资金到位率为</w:t>
      </w:r>
      <w:r>
        <w:rPr>
          <w:rFonts w:hint="eastAsia" w:ascii="FangSong_GB2312" w:hAnsi="FangSong_GB2312" w:cs="FangSong_GB2312"/>
          <w:highlight w:val="none"/>
          <w:lang w:val="en-US" w:eastAsia="zh-CN"/>
        </w:rPr>
        <w:t>100</w:t>
      </w:r>
      <w:r>
        <w:rPr>
          <w:rFonts w:hint="eastAsia" w:ascii="FangSong_GB2312" w:hAnsi="FangSong_GB2312" w:eastAsia="FangSong_GB2312" w:cs="FangSong_GB2312"/>
          <w:highlight w:val="none"/>
        </w:rPr>
        <w:t>%、当年的财政资金及时全额到位。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eastAsia="FangSong_GB2312" w:cs="FangSong_GB2312"/>
          <w:highlight w:val="none"/>
        </w:rPr>
      </w:pPr>
      <w:r>
        <w:rPr>
          <w:rFonts w:hint="eastAsia" w:ascii="FangSong_GB2312" w:hAnsi="FangSong_GB2312" w:eastAsia="FangSong_GB2312" w:cs="FangSong_GB2312"/>
          <w:highlight w:val="none"/>
          <w:lang w:val="zh-CN"/>
        </w:rPr>
        <w:t>2．资金到位。</w:t>
      </w:r>
      <w:r>
        <w:rPr>
          <w:rFonts w:hint="eastAsia" w:ascii="FangSong_GB2312" w:hAnsi="FangSong_GB2312" w:eastAsia="FangSong_GB2312" w:cs="FangSong_GB2312"/>
          <w:highlight w:val="none"/>
          <w:lang w:val="en-US" w:eastAsia="zh-CN"/>
        </w:rPr>
        <w:t>2022</w:t>
      </w:r>
      <w:r>
        <w:rPr>
          <w:rFonts w:hint="eastAsia" w:ascii="FangSong_GB2312" w:hAnsi="FangSong_GB2312" w:eastAsia="FangSong_GB2312" w:cs="FangSong_GB2312"/>
          <w:highlight w:val="none"/>
        </w:rPr>
        <w:t>年计划资金全部到位，共计</w:t>
      </w:r>
      <w:r>
        <w:rPr>
          <w:rFonts w:hint="eastAsia" w:ascii="FangSong_GB2312" w:hAnsi="FangSong_GB2312" w:cs="FangSong_GB2312"/>
          <w:highlight w:val="none"/>
          <w:lang w:val="en-US" w:eastAsia="zh-CN"/>
        </w:rPr>
        <w:t>167.69</w:t>
      </w:r>
      <w:r>
        <w:rPr>
          <w:rFonts w:hint="eastAsia" w:ascii="FangSong_GB2312" w:hAnsi="FangSong_GB2312" w:eastAsia="FangSong_GB2312" w:cs="FangSong_GB2312"/>
          <w:highlight w:val="none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FangSong" w:hAnsi="FangSong" w:eastAsia="FangSong" w:cs="FangSong"/>
          <w:highlight w:val="none"/>
        </w:rPr>
      </w:pPr>
      <w:r>
        <w:rPr>
          <w:rFonts w:hint="eastAsia" w:ascii="KaiTi_GB2312" w:hAnsi="SimSun" w:eastAsia="KaiTi_GB2312"/>
          <w:lang w:val="zh-CN"/>
        </w:rPr>
        <w:t>3</w:t>
      </w:r>
      <w:r>
        <w:rPr>
          <w:rFonts w:hint="eastAsia" w:ascii="KaiTi_GB2312" w:hAnsi="SimSun" w:eastAsia="KaiTi_GB2312"/>
          <w:lang w:val="en-US" w:eastAsia="zh-CN"/>
        </w:rPr>
        <w:t>.</w:t>
      </w:r>
      <w:r>
        <w:rPr>
          <w:rFonts w:hint="eastAsia" w:ascii="KaiTi_GB2312" w:hAnsi="SimSun" w:eastAsia="KaiTi_GB2312"/>
          <w:lang w:val="zh-CN"/>
        </w:rPr>
        <w:t>资金使用。</w:t>
      </w:r>
      <w:r>
        <w:rPr>
          <w:rFonts w:hint="eastAsia" w:ascii="FangSong_GB2312" w:hAnsi="FangSong_GB2312" w:eastAsia="FangSong_GB2312" w:cs="FangSong_GB2312"/>
          <w:highlight w:val="none"/>
          <w:lang w:val="zh-CN"/>
        </w:rPr>
        <w:t>项目</w:t>
      </w:r>
      <w:r>
        <w:rPr>
          <w:rFonts w:hint="eastAsia" w:ascii="FangSong" w:hAnsi="FangSong" w:eastAsia="FangSong" w:cs="FangSong"/>
          <w:highlight w:val="none"/>
        </w:rPr>
        <w:t>共计支出</w:t>
      </w:r>
      <w:r>
        <w:rPr>
          <w:rFonts w:hint="eastAsia" w:ascii="FangSong" w:hAnsi="FangSong" w:eastAsia="FangSong" w:cs="FangSong"/>
          <w:highlight w:val="none"/>
          <w:lang w:val="en-US" w:eastAsia="zh-CN"/>
        </w:rPr>
        <w:t>167.69</w:t>
      </w:r>
      <w:r>
        <w:rPr>
          <w:rFonts w:hint="eastAsia" w:ascii="FangSong" w:hAnsi="FangSong" w:eastAsia="FangSong" w:cs="FangSong"/>
          <w:highlight w:val="none"/>
        </w:rPr>
        <w:t>万元。</w:t>
      </w:r>
      <w:r>
        <w:rPr>
          <w:rFonts w:hint="eastAsia" w:ascii="FangSong" w:hAnsi="FangSong" w:eastAsia="FangSong" w:cs="FangSong"/>
          <w:highlight w:val="none"/>
          <w:lang w:eastAsia="zh-CN"/>
        </w:rPr>
        <w:t>试点</w:t>
      </w:r>
      <w:r>
        <w:rPr>
          <w:rFonts w:hint="eastAsia" w:ascii="FangSong" w:hAnsi="FangSong" w:eastAsia="FangSong" w:cs="FangSong"/>
          <w:highlight w:val="none"/>
        </w:rPr>
        <w:t>项目资金的实际支出情况，资金开支范围、标准及支付进度，支付依据是合规合法的，资金支付是与预算相符的。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cs="FangSong_GB2312"/>
          <w:lang w:val="zh-CN"/>
        </w:rPr>
      </w:pPr>
      <w:r>
        <w:rPr>
          <w:rFonts w:hint="eastAsia" w:ascii="FangSong_GB2312" w:hAnsi="FangSong_GB2312" w:cs="FangSong_GB2312"/>
        </w:rPr>
        <w:t>严格按照各项财务制度进行管理，按程序按规定报销各类费用</w:t>
      </w:r>
      <w:r>
        <w:rPr>
          <w:rFonts w:hint="eastAsia" w:ascii="FangSong_GB2312" w:hAnsi="FangSong_GB2312" w:cs="FangSong_GB2312"/>
          <w:lang w:val="zh-CN"/>
        </w:rPr>
        <w:t>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1.</w:t>
      </w:r>
      <w:r>
        <w:rPr>
          <w:rFonts w:hint="eastAsia" w:ascii="FangSong" w:hAnsi="FangSong" w:eastAsia="FangSong" w:cs="FangSong"/>
          <w:sz w:val="32"/>
          <w:szCs w:val="32"/>
        </w:rPr>
        <w:t>召开专项申报工作会议，布置专项预算申报工作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2.</w:t>
      </w:r>
      <w:r>
        <w:rPr>
          <w:rFonts w:hint="eastAsia" w:ascii="FangSong" w:hAnsi="FangSong" w:eastAsia="FangSong" w:cs="FangSong"/>
          <w:sz w:val="32"/>
          <w:szCs w:val="32"/>
        </w:rPr>
        <w:t>各归口股室进行评审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3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并依据评审结果形成政府办专项预算草案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4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办公室办公会审批预算方案和指标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5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财务室下达政府办专项预算指标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6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项目相关股室根据财政评审和政府采购的要求修订预算，并准备评审资料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7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提交财务室，由财务室上报县财政局</w:t>
      </w:r>
    </w:p>
    <w:p>
      <w:pPr>
        <w:adjustRightInd w:val="0"/>
        <w:snapToGrid w:val="0"/>
        <w:spacing w:line="560" w:lineRule="exact"/>
        <w:ind w:firstLine="720"/>
        <w:rPr>
          <w:rFonts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8</w:t>
      </w:r>
      <w:r>
        <w:rPr>
          <w:rFonts w:ascii="FangSong" w:hAnsi="FangSong" w:eastAsia="FangSong" w:cs="FangSong"/>
          <w:sz w:val="32"/>
          <w:szCs w:val="32"/>
        </w:rPr>
        <w:t>.</w:t>
      </w:r>
      <w:r>
        <w:rPr>
          <w:rFonts w:hint="eastAsia" w:ascii="FangSong" w:hAnsi="FangSong" w:eastAsia="FangSong" w:cs="FangSong"/>
          <w:sz w:val="32"/>
          <w:szCs w:val="32"/>
        </w:rPr>
        <w:t>各相关股室将预算批复的结果及时告知各项目单位，严格项目预算执行，实施预算控制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（二）项目管理情况。</w:t>
      </w:r>
      <w:r>
        <w:rPr>
          <w:rFonts w:hint="eastAsia" w:ascii="FangSong_GB2312" w:hAnsi="SimSun"/>
          <w:lang w:val="zh-CN"/>
        </w:rPr>
        <w:t>结合项目特点，按照相关法律法规及中央、省、市、县规定要求推进工作。</w:t>
      </w:r>
    </w:p>
    <w:p>
      <w:pPr>
        <w:adjustRightInd w:val="0"/>
        <w:snapToGrid w:val="0"/>
        <w:spacing w:line="600" w:lineRule="exact"/>
        <w:ind w:firstLine="960" w:firstLineChars="300"/>
        <w:jc w:val="left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（三）项目监管情况。</w:t>
      </w:r>
      <w:r>
        <w:rPr>
          <w:rFonts w:hint="eastAsia" w:ascii="FangSong_GB2312" w:hAnsi="FangSong_GB2312" w:cs="FangSong_GB2312"/>
          <w:bCs/>
          <w:lang w:val="zh-CN"/>
        </w:rPr>
        <w:t>网络服务积极配合政府办开展网络工作，办公室按照相关要求进行监督指导。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jc w:val="left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960" w:firstLineChars="300"/>
        <w:jc w:val="left"/>
        <w:rPr>
          <w:rFonts w:hint="eastAsia" w:ascii="FangSong_GB2312" w:hAnsi="FangSong_GB2312" w:cs="FangSong_GB2312"/>
          <w:bCs/>
          <w:lang w:val="en-US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>保障重点工作经费和联络站工作经费。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960" w:firstLineChars="300"/>
        <w:jc w:val="left"/>
        <w:rPr>
          <w:rFonts w:hint="eastAsia" w:ascii="FangSong_GB2312" w:hAnsi="FangSong_GB2312" w:cs="FangSong_GB2312"/>
          <w:bCs/>
          <w:lang w:val="en-US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>重点工作经费主要用于保障政府主要工作的正常运行。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textAlignment w:val="auto"/>
        <w:rPr>
          <w:rFonts w:hint="eastAsia" w:ascii="FangSong_GB2312" w:hAnsi="FangSong_GB2312" w:cs="FangSong_GB2312"/>
          <w:bCs/>
          <w:lang w:val="zh-CN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 xml:space="preserve"> </w:t>
      </w:r>
      <w:r>
        <w:rPr>
          <w:rFonts w:hint="eastAsia" w:ascii="FangSong_GB2312" w:hAnsi="FangSong_GB2312" w:cs="FangSong_GB2312"/>
          <w:bCs/>
          <w:lang w:val="zh-CN" w:eastAsia="zh-CN"/>
        </w:rPr>
        <w:t>预算编制仍需进一步精确细化。随着财务工作日益细化，项目资金需要完全按照所下指标用途分类来使用，我办目前还需要进一步对预算编制进行细化，加强对资金使用的前瞻性预估。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textAlignment w:val="auto"/>
        <w:rPr>
          <w:rFonts w:hint="eastAsia" w:ascii="FangSong_GB2312" w:hAnsi="FangSong_GB2312" w:cs="FangSong_GB2312"/>
          <w:bCs/>
          <w:lang w:val="en-US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 xml:space="preserve">1. </w:t>
      </w:r>
      <w:r>
        <w:rPr>
          <w:rFonts w:hint="eastAsia" w:ascii="FangSong_GB2312" w:hAnsi="FangSong_GB2312" w:cs="FangSong_GB2312"/>
          <w:bCs/>
          <w:lang w:val="zh-CN" w:eastAsia="zh-CN"/>
        </w:rPr>
        <w:t>加强内部科室细化预算编制工作，认真做好预算的编制进一步的预算管理意识，严格按照预算编制的相关制度和要求进行预算编制。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textAlignment w:val="auto"/>
        <w:rPr>
          <w:rFonts w:hint="eastAsia" w:ascii="FangSong_GB2312" w:hAnsi="FangSong_GB2312" w:cs="FangSong_GB2312"/>
          <w:bCs/>
          <w:lang w:val="en-US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>2.</w:t>
      </w:r>
      <w:r>
        <w:rPr>
          <w:rFonts w:hint="eastAsia" w:ascii="FangSong_GB2312" w:hAnsi="FangSong_GB2312" w:cs="FangSong_GB2312"/>
          <w:bCs/>
          <w:lang w:val="zh-CN" w:eastAsia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工作核算，杜绝超支现象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textAlignment w:val="auto"/>
        <w:rPr>
          <w:rFonts w:hint="eastAsia" w:ascii="FangSong_GB2312" w:hAnsi="FangSong_GB2312" w:cs="FangSong_GB2312"/>
          <w:bCs/>
          <w:lang w:val="en-US" w:eastAsia="zh-CN"/>
        </w:rPr>
      </w:pPr>
      <w:r>
        <w:rPr>
          <w:rFonts w:hint="eastAsia" w:ascii="FangSong_GB2312" w:hAnsi="FangSong_GB2312" w:cs="FangSong_GB2312"/>
          <w:bCs/>
          <w:lang w:val="en-US" w:eastAsia="zh-CN"/>
        </w:rPr>
        <w:t>3.</w:t>
      </w:r>
      <w:r>
        <w:rPr>
          <w:rFonts w:hint="eastAsia" w:ascii="FangSong_GB2312" w:hAnsi="FangSong_GB2312" w:cs="FangSong_GB2312"/>
          <w:bCs/>
          <w:lang w:val="zh-CN" w:eastAsia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工作核算，杜绝超支现象的发生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40" w:firstLineChars="200"/>
        <w:rPr>
          <w:rFonts w:ascii="KaiTi_GB2312" w:hAnsi="SimSun" w:eastAsia="KaiTi_GB2312"/>
          <w:b/>
          <w:lang w:val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AFFFA"/>
    <w:multiLevelType w:val="singleLevel"/>
    <w:tmpl w:val="461AFFF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771D4D51"/>
    <w:rsid w:val="04637E8C"/>
    <w:rsid w:val="08B71ADA"/>
    <w:rsid w:val="0D7421F4"/>
    <w:rsid w:val="18C1468F"/>
    <w:rsid w:val="1AAD5356"/>
    <w:rsid w:val="1EB97C6B"/>
    <w:rsid w:val="27BE3283"/>
    <w:rsid w:val="2AF86ED7"/>
    <w:rsid w:val="30DD2267"/>
    <w:rsid w:val="32B0512D"/>
    <w:rsid w:val="39DA7866"/>
    <w:rsid w:val="3D893068"/>
    <w:rsid w:val="41F8267D"/>
    <w:rsid w:val="4A2D4025"/>
    <w:rsid w:val="5CFA3680"/>
    <w:rsid w:val="61D83A85"/>
    <w:rsid w:val="67812633"/>
    <w:rsid w:val="6A83533A"/>
    <w:rsid w:val="70683BA9"/>
    <w:rsid w:val="713279DA"/>
    <w:rsid w:val="736461A6"/>
    <w:rsid w:val="76D40BC6"/>
    <w:rsid w:val="771D4D51"/>
    <w:rsid w:val="7CC1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1875</Words>
  <Characters>1953</Characters>
  <Lines>0</Lines>
  <Paragraphs>0</Paragraphs>
  <TotalTime>8</TotalTime>
  <ScaleCrop>false</ScaleCrop>
  <LinksUpToDate>false</LinksUpToDate>
  <CharactersWithSpaces>1957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碧云天</cp:lastModifiedBy>
  <cp:lastPrinted>2020-07-07T07:49:00Z</cp:lastPrinted>
  <dcterms:modified xsi:type="dcterms:W3CDTF">2024-03-28T03:18:53Z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5428192D068F4987903595C8CC9D8F69_12</vt:lpwstr>
  </property>
</Properties>
</file>